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  <w:bookmarkStart w:id="0" w:name="_GoBack"/>
      <w:bookmarkEnd w:id="0"/>
    </w:p>
    <w:p w:rsidR="008317C8" w:rsidRDefault="00A4393D" w:rsidP="008317C8">
      <w:pPr>
        <w:pStyle w:val="Heading2"/>
        <w:jc w:val="center"/>
      </w:pPr>
      <w:r>
        <w:t>Sigma 60-600mm f4.5-f6.3 OS HSM Sports Lens</w:t>
      </w:r>
      <w:r w:rsidR="008317C8">
        <w:t xml:space="preserve"> Full Spec</w:t>
      </w:r>
    </w:p>
    <w:p w:rsidR="008317C8" w:rsidRDefault="008317C8" w:rsidP="008317C8"/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4600"/>
      </w:tblGrid>
      <w:tr w:rsidR="00A4393D" w:rsidRPr="00A4393D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Lens construction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25 elements in 19 groups</w:t>
            </w:r>
          </w:p>
        </w:tc>
      </w:tr>
      <w:tr w:rsidR="00A4393D" w:rsidRPr="00A439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Angle of view (35mm)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39.6-4.1°</w:t>
            </w:r>
          </w:p>
        </w:tc>
      </w:tr>
      <w:tr w:rsidR="00A4393D" w:rsidRPr="00A439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Number of diaphragm blades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9 (Rounded diaphragm)</w:t>
            </w:r>
          </w:p>
        </w:tc>
      </w:tr>
      <w:tr w:rsidR="00A4393D" w:rsidRPr="00A439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Minimum aperture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F22-32</w:t>
            </w:r>
          </w:p>
        </w:tc>
      </w:tr>
      <w:tr w:rsidR="00A4393D" w:rsidRPr="00A439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Minimum focusing distance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60-260cm / 23.6-102.4in.</w:t>
            </w:r>
          </w:p>
        </w:tc>
      </w:tr>
      <w:tr w:rsidR="00A4393D" w:rsidRPr="00A439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Maximum magnification ratio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1:3.3(200mm)</w:t>
            </w:r>
          </w:p>
        </w:tc>
      </w:tr>
      <w:tr w:rsidR="00A4393D" w:rsidRPr="00A439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Filter size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φ105mm</w:t>
            </w:r>
          </w:p>
        </w:tc>
      </w:tr>
      <w:tr w:rsidR="00A4393D" w:rsidRPr="00A4393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Dimensions</w:t>
            </w:r>
          </w:p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(diameter x length)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 xml:space="preserve">φ120.4mm × 268.9mm / </w:t>
            </w:r>
          </w:p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ø4.7in. x 10.6in.</w:t>
            </w:r>
          </w:p>
        </w:tc>
      </w:tr>
      <w:tr w:rsidR="00A4393D" w:rsidRPr="00A4393D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Weight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A4393D" w:rsidRPr="00A4393D" w:rsidRDefault="00A4393D" w:rsidP="00A4393D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A4393D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2,700g / 95.2oz.</w:t>
            </w:r>
          </w:p>
        </w:tc>
      </w:tr>
    </w:tbl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B8" w:rsidRDefault="000314B8" w:rsidP="00892358">
      <w:r>
        <w:separator/>
      </w:r>
    </w:p>
  </w:endnote>
  <w:endnote w:type="continuationSeparator" w:id="0">
    <w:p w:rsidR="000314B8" w:rsidRDefault="000314B8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B8" w:rsidRDefault="000314B8" w:rsidP="00892358">
      <w:r>
        <w:separator/>
      </w:r>
    </w:p>
  </w:footnote>
  <w:footnote w:type="continuationSeparator" w:id="0">
    <w:p w:rsidR="000314B8" w:rsidRDefault="000314B8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8"/>
    <w:rsid w:val="000314B8"/>
    <w:rsid w:val="000B5514"/>
    <w:rsid w:val="001C29C1"/>
    <w:rsid w:val="00212CA2"/>
    <w:rsid w:val="008317C8"/>
    <w:rsid w:val="00892358"/>
    <w:rsid w:val="00A22526"/>
    <w:rsid w:val="00A4393D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0</TotalTime>
  <Pages>1</Pages>
  <Words>68</Words>
  <Characters>388</Characters>
  <Application>Microsoft Macintosh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2</cp:revision>
  <dcterms:created xsi:type="dcterms:W3CDTF">2018-09-26T14:32:00Z</dcterms:created>
  <dcterms:modified xsi:type="dcterms:W3CDTF">2018-09-26T14:32:00Z</dcterms:modified>
</cp:coreProperties>
</file>